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E7C2" w14:textId="64BD05DE" w:rsidR="00F37651" w:rsidRDefault="00A801FF" w:rsidP="005673B8">
      <w:pPr>
        <w:pStyle w:val="Title"/>
      </w:pPr>
      <w:r>
        <w:t>Reopening strategy template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357"/>
        <w:gridCol w:w="7283"/>
      </w:tblGrid>
      <w:tr w:rsidR="005673B8" w14:paraId="6E95BC52" w14:textId="77777777" w:rsidTr="00431C47">
        <w:trPr>
          <w:cantSplit/>
        </w:trPr>
        <w:tc>
          <w:tcPr>
            <w:tcW w:w="1357" w:type="dxa"/>
          </w:tcPr>
          <w:p w14:paraId="7CD9F030" w14:textId="77777777" w:rsidR="005673B8" w:rsidRPr="005673B8" w:rsidRDefault="00FC5061" w:rsidP="005673B8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455B2E30ECB1483CAE0266F70981C7D6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4FE06529" w14:textId="105F39D8" w:rsidR="005673B8" w:rsidRPr="00F358EA" w:rsidRDefault="00D46194" w:rsidP="007A1081">
            <w:pPr>
              <w:pStyle w:val="Heading2"/>
            </w:pPr>
            <w:r>
              <w:t>All Staff</w:t>
            </w:r>
          </w:p>
        </w:tc>
      </w:tr>
      <w:tr w:rsidR="005673B8" w14:paraId="4272EC14" w14:textId="77777777" w:rsidTr="00431C47">
        <w:trPr>
          <w:cantSplit/>
        </w:trPr>
        <w:tc>
          <w:tcPr>
            <w:tcW w:w="1357" w:type="dxa"/>
          </w:tcPr>
          <w:p w14:paraId="01667B3F" w14:textId="77777777" w:rsidR="005673B8" w:rsidRPr="005673B8" w:rsidRDefault="00FC5061" w:rsidP="005673B8">
            <w:pPr>
              <w:pStyle w:val="Heading1"/>
            </w:pPr>
            <w:sdt>
              <w:sdtPr>
                <w:alias w:val="From:"/>
                <w:tag w:val="From:"/>
                <w:id w:val="-628706206"/>
                <w:placeholder>
                  <w:docPart w:val="6FE55299A86F40F88EEC4F3504811BBB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5392D143" w14:textId="2FE92942" w:rsidR="005673B8" w:rsidRPr="00F358EA" w:rsidRDefault="00D46194" w:rsidP="007A1081">
            <w:pPr>
              <w:pStyle w:val="Heading2"/>
            </w:pPr>
            <w:r>
              <w:t xml:space="preserve">CLOVERLEAF restaurant SOUTH </w:t>
            </w:r>
          </w:p>
        </w:tc>
      </w:tr>
      <w:tr w:rsidR="005673B8" w14:paraId="6EDB0390" w14:textId="77777777" w:rsidTr="00431C47">
        <w:trPr>
          <w:cantSplit/>
        </w:trPr>
        <w:tc>
          <w:tcPr>
            <w:tcW w:w="1357" w:type="dxa"/>
          </w:tcPr>
          <w:p w14:paraId="4DD7A06B" w14:textId="77777777" w:rsidR="005673B8" w:rsidRPr="005673B8" w:rsidRDefault="00FC5061" w:rsidP="005673B8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5709C4079F264B9DA772524F3D82161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64320AF3" w14:textId="55D552CD" w:rsidR="005673B8" w:rsidRPr="00F358EA" w:rsidRDefault="00D940B0" w:rsidP="007A1081">
            <w:pPr>
              <w:pStyle w:val="Heading2"/>
            </w:pPr>
            <w:r>
              <w:t xml:space="preserve">reopening </w:t>
            </w:r>
            <w:r w:rsidR="00316714">
              <w:t>framwork</w:t>
            </w:r>
            <w:r w:rsidR="00116F6D">
              <w:t xml:space="preserve"> all sectors</w:t>
            </w:r>
          </w:p>
        </w:tc>
      </w:tr>
      <w:tr w:rsidR="005673B8" w14:paraId="271F29BF" w14:textId="77777777" w:rsidTr="00431C47">
        <w:trPr>
          <w:cantSplit/>
        </w:trPr>
        <w:tc>
          <w:tcPr>
            <w:tcW w:w="1357" w:type="dxa"/>
          </w:tcPr>
          <w:p w14:paraId="63248BBE" w14:textId="77777777" w:rsidR="005673B8" w:rsidRPr="005673B8" w:rsidRDefault="00FC5061" w:rsidP="005673B8">
            <w:pPr>
              <w:pStyle w:val="Heading1"/>
            </w:pPr>
            <w:sdt>
              <w:sdtPr>
                <w:alias w:val="Date:"/>
                <w:tag w:val="Date:"/>
                <w:id w:val="-213813602"/>
                <w:placeholder>
                  <w:docPart w:val="40F067FCC9264CAAAE1C31A076B5773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date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0C11EF8A" w14:textId="0A5C5C29" w:rsidR="005673B8" w:rsidRPr="00F358EA" w:rsidRDefault="00D46194" w:rsidP="007A1081">
            <w:pPr>
              <w:pStyle w:val="Heading2"/>
            </w:pPr>
            <w:r>
              <w:t>5/15/2020</w:t>
            </w:r>
          </w:p>
        </w:tc>
      </w:tr>
      <w:tr w:rsidR="005673B8" w14:paraId="493DB53F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71914918" w14:textId="77777777" w:rsidR="005673B8" w:rsidRPr="005673B8" w:rsidRDefault="00FC5061" w:rsidP="005673B8">
            <w:pPr>
              <w:pStyle w:val="Heading1"/>
            </w:pPr>
            <w:sdt>
              <w:sdtPr>
                <w:alias w:val="CC:"/>
                <w:tag w:val="CC:"/>
                <w:id w:val="-715741132"/>
                <w:placeholder>
                  <w:docPart w:val="2962F4E98B8F4416BA8A2D86DC6CAB34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t>CC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6DAE0D36" w14:textId="4D0807E9" w:rsidR="005673B8" w:rsidRPr="00F358EA" w:rsidRDefault="005673B8" w:rsidP="007A1081">
            <w:pPr>
              <w:pStyle w:val="Heading2"/>
            </w:pPr>
          </w:p>
        </w:tc>
      </w:tr>
    </w:tbl>
    <w:p w14:paraId="605A11E2" w14:textId="008DAACC" w:rsidR="00E5309A" w:rsidRDefault="00E5309A" w:rsidP="00D940B0">
      <w:pPr>
        <w:rPr>
          <w:b/>
          <w:bCs/>
          <w:u w:val="single"/>
        </w:rPr>
      </w:pPr>
      <w:r w:rsidRPr="00E5309A">
        <w:rPr>
          <w:b/>
          <w:bCs/>
          <w:u w:val="single"/>
        </w:rPr>
        <w:t>Employee Rights and Responsibilities</w:t>
      </w:r>
    </w:p>
    <w:p w14:paraId="049CF6B3" w14:textId="55266C78" w:rsidR="00D46194" w:rsidRDefault="00D46194" w:rsidP="00E530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 employees must wear face masks and gloves at all times. Each morning before your shift begins you must take a screening for signs/symptoms of COVID-19. All waitresses must clean/disinfect hands after and before serving customers. Each table must be cleaned off and properly </w:t>
      </w:r>
      <w:proofErr w:type="gramStart"/>
      <w:r>
        <w:rPr>
          <w:b/>
          <w:bCs/>
          <w:sz w:val="20"/>
          <w:szCs w:val="20"/>
        </w:rPr>
        <w:t>sanitized  after</w:t>
      </w:r>
      <w:proofErr w:type="gramEnd"/>
      <w:r>
        <w:rPr>
          <w:b/>
          <w:bCs/>
          <w:sz w:val="20"/>
          <w:szCs w:val="20"/>
        </w:rPr>
        <w:t xml:space="preserve"> each party leaves. Every high traffic area (stainless steel tables, door knobs, counters </w:t>
      </w:r>
      <w:proofErr w:type="spellStart"/>
      <w:r>
        <w:rPr>
          <w:b/>
          <w:bCs/>
          <w:sz w:val="20"/>
          <w:szCs w:val="20"/>
        </w:rPr>
        <w:t>ets</w:t>
      </w:r>
      <w:proofErr w:type="spellEnd"/>
      <w:proofErr w:type="gramStart"/>
      <w:r>
        <w:rPr>
          <w:b/>
          <w:bCs/>
          <w:sz w:val="20"/>
          <w:szCs w:val="20"/>
        </w:rPr>
        <w:t>.)must</w:t>
      </w:r>
      <w:proofErr w:type="gramEnd"/>
      <w:r>
        <w:rPr>
          <w:b/>
          <w:bCs/>
          <w:sz w:val="20"/>
          <w:szCs w:val="20"/>
        </w:rPr>
        <w:t xml:space="preserve"> be properly sanitized frequently. </w:t>
      </w:r>
    </w:p>
    <w:p w14:paraId="0D01D996" w14:textId="1B9616E0" w:rsidR="00D46194" w:rsidRDefault="00D46194" w:rsidP="00E5309A">
      <w:pPr>
        <w:rPr>
          <w:b/>
          <w:bCs/>
          <w:u w:val="single"/>
        </w:rPr>
      </w:pPr>
      <w:r>
        <w:rPr>
          <w:b/>
          <w:bCs/>
          <w:u w:val="single"/>
        </w:rPr>
        <w:t>Employer Responsibilities</w:t>
      </w:r>
    </w:p>
    <w:p w14:paraId="5D2A1EF7" w14:textId="2954D47A" w:rsidR="00D46194" w:rsidRDefault="00D46194" w:rsidP="00E5309A">
      <w:pPr>
        <w:rPr>
          <w:b/>
          <w:bCs/>
        </w:rPr>
      </w:pPr>
      <w:r>
        <w:rPr>
          <w:b/>
          <w:bCs/>
        </w:rPr>
        <w:t>Cloverleaf South is taking the following precautions to ensure safety for employees and customers.</w:t>
      </w:r>
    </w:p>
    <w:p w14:paraId="36682496" w14:textId="5EBC21E6" w:rsidR="00D46194" w:rsidRDefault="00D46194" w:rsidP="00E5309A">
      <w:pPr>
        <w:rPr>
          <w:b/>
          <w:bCs/>
        </w:rPr>
      </w:pPr>
      <w:r>
        <w:rPr>
          <w:b/>
          <w:bCs/>
        </w:rPr>
        <w:t xml:space="preserve">All employees will wear masks and gloves. We will be operating at 50% capacity until further notice. </w:t>
      </w:r>
    </w:p>
    <w:p w14:paraId="726D5EF3" w14:textId="0EF0D335" w:rsidR="00D46194" w:rsidRPr="00D46194" w:rsidRDefault="00D46194" w:rsidP="00E5309A">
      <w:pPr>
        <w:rPr>
          <w:b/>
          <w:bCs/>
        </w:rPr>
      </w:pPr>
      <w:r>
        <w:rPr>
          <w:b/>
          <w:bCs/>
        </w:rPr>
        <w:t>We will provide sanitizer and masks for all employees.</w:t>
      </w:r>
    </w:p>
    <w:p w14:paraId="497BAF56" w14:textId="5668DA5C" w:rsidR="00E5309A" w:rsidRDefault="00535D23" w:rsidP="00E5309A">
      <w:r>
        <w:t xml:space="preserve"> </w:t>
      </w:r>
      <w:r w:rsidR="00D46194">
        <w:t>If an employee</w:t>
      </w:r>
      <w:r w:rsidR="00E5309A">
        <w:t xml:space="preserve"> falls ill</w:t>
      </w:r>
      <w:r w:rsidR="00D46194">
        <w:t>:</w:t>
      </w:r>
    </w:p>
    <w:p w14:paraId="29023F99" w14:textId="4560AD5D" w:rsidR="00E5309A" w:rsidRDefault="00D46194" w:rsidP="00E5309A">
      <w:pPr>
        <w:pStyle w:val="ListParagraph"/>
        <w:numPr>
          <w:ilvl w:val="1"/>
          <w:numId w:val="15"/>
        </w:numPr>
      </w:pPr>
      <w:r>
        <w:t>They shall be seen by a</w:t>
      </w:r>
      <w:r w:rsidR="00E5309A">
        <w:t xml:space="preserve"> provider</w:t>
      </w:r>
      <w:r>
        <w:t xml:space="preserve"> a d</w:t>
      </w:r>
      <w:r w:rsidR="00E5309A">
        <w:t xml:space="preserve"> will be notified if a member tests positive</w:t>
      </w:r>
    </w:p>
    <w:p w14:paraId="0CBFB26C" w14:textId="77777777" w:rsidR="00E00DDE" w:rsidRDefault="00E5309A" w:rsidP="00E5309A">
      <w:pPr>
        <w:pStyle w:val="ListParagraph"/>
        <w:numPr>
          <w:ilvl w:val="2"/>
          <w:numId w:val="15"/>
        </w:numPr>
      </w:pPr>
      <w:r>
        <w:t>The identity of that member will not be disclosed as that is protected information in accordance to the law</w:t>
      </w:r>
    </w:p>
    <w:p w14:paraId="64036C55" w14:textId="4CD143B7" w:rsidR="001B4E96" w:rsidRPr="00E00DDE" w:rsidRDefault="00E5309A" w:rsidP="001B4E96">
      <w:pPr>
        <w:pStyle w:val="ListParagraph"/>
        <w:numPr>
          <w:ilvl w:val="2"/>
          <w:numId w:val="15"/>
        </w:numPr>
      </w:pPr>
      <w:r>
        <w:t>Employee or contractor will be asked to test before returning if symptoms are consistent with Covid-19</w:t>
      </w:r>
    </w:p>
    <w:p w14:paraId="4444D609" w14:textId="33FED0FD" w:rsidR="00F178B0" w:rsidRDefault="00593738" w:rsidP="00D940B0">
      <w:pPr>
        <w:rPr>
          <w:b/>
          <w:bCs/>
          <w:u w:val="single"/>
        </w:rPr>
      </w:pPr>
      <w:r w:rsidRPr="00593738">
        <w:rPr>
          <w:b/>
          <w:bCs/>
          <w:u w:val="single"/>
        </w:rPr>
        <w:t>PPE/</w:t>
      </w:r>
      <w:r>
        <w:rPr>
          <w:b/>
          <w:bCs/>
          <w:u w:val="single"/>
        </w:rPr>
        <w:t xml:space="preserve">Standard Precautions &amp; </w:t>
      </w:r>
      <w:r w:rsidRPr="00593738">
        <w:rPr>
          <w:b/>
          <w:bCs/>
          <w:u w:val="single"/>
        </w:rPr>
        <w:t>Prevention</w:t>
      </w:r>
    </w:p>
    <w:p w14:paraId="51A454CC" w14:textId="206ECCE0" w:rsidR="00E5309A" w:rsidRDefault="00E5309A" w:rsidP="00D940B0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5309A">
        <w:rPr>
          <w:rFonts w:ascii="Times New Roman" w:hAnsi="Times New Roman"/>
          <w:i/>
          <w:iCs/>
          <w:color w:val="000000"/>
          <w:sz w:val="24"/>
          <w:szCs w:val="24"/>
        </w:rPr>
        <w:t xml:space="preserve">(e.g., handwashing, cough etiquette,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eye wear </w:t>
      </w:r>
      <w:r w:rsidRPr="00E5309A">
        <w:rPr>
          <w:rFonts w:ascii="Times New Roman" w:hAnsi="Times New Roman"/>
          <w:i/>
          <w:iCs/>
          <w:color w:val="000000"/>
          <w:sz w:val="24"/>
          <w:szCs w:val="24"/>
        </w:rPr>
        <w:t>and face coverings) that persons can use at home or while in community settings</w:t>
      </w:r>
      <w:r w:rsidR="00734CD4">
        <w:rPr>
          <w:rFonts w:ascii="Times New Roman" w:hAnsi="Times New Roman"/>
          <w:i/>
          <w:iCs/>
          <w:color w:val="000000"/>
          <w:sz w:val="24"/>
          <w:szCs w:val="24"/>
        </w:rPr>
        <w:t>, consider temp monitoring</w:t>
      </w:r>
      <w:r w:rsidR="002E3C4C">
        <w:rPr>
          <w:rFonts w:ascii="Times New Roman" w:hAnsi="Times New Roman"/>
          <w:i/>
          <w:iCs/>
          <w:color w:val="000000"/>
          <w:sz w:val="24"/>
          <w:szCs w:val="24"/>
        </w:rPr>
        <w:t xml:space="preserve"> (CDC, 2020). </w:t>
      </w:r>
    </w:p>
    <w:p w14:paraId="53DE9F0B" w14:textId="5B2D8A51" w:rsidR="00E5309A" w:rsidRDefault="005B4F8A" w:rsidP="00D940B0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E3C4C">
        <w:rPr>
          <w:rFonts w:ascii="Times New Roman" w:hAnsi="Times New Roman"/>
          <w:b/>
          <w:bCs/>
          <w:color w:val="000000"/>
          <w:sz w:val="20"/>
          <w:szCs w:val="20"/>
        </w:rPr>
        <w:t xml:space="preserve">For example, if washing hands frequently is difficult or unavailable, </w:t>
      </w:r>
      <w:r w:rsidR="00E32CD1">
        <w:rPr>
          <w:rFonts w:ascii="Times New Roman" w:hAnsi="Times New Roman"/>
          <w:b/>
          <w:bCs/>
          <w:color w:val="000000"/>
          <w:sz w:val="20"/>
          <w:szCs w:val="20"/>
        </w:rPr>
        <w:t xml:space="preserve">there will be sanitizer located on the waitress line and by cash register. </w:t>
      </w:r>
      <w:r w:rsidR="00535D23">
        <w:rPr>
          <w:rFonts w:ascii="Times New Roman" w:hAnsi="Times New Roman"/>
          <w:b/>
          <w:bCs/>
          <w:color w:val="000000"/>
          <w:sz w:val="20"/>
          <w:szCs w:val="20"/>
        </w:rPr>
        <w:t xml:space="preserve">(“Keeping compliance convenient”) </w:t>
      </w:r>
      <w:r w:rsidR="00E32CD1">
        <w:rPr>
          <w:rFonts w:ascii="Times New Roman" w:hAnsi="Times New Roman"/>
          <w:b/>
          <w:bCs/>
          <w:color w:val="000000"/>
          <w:sz w:val="20"/>
          <w:szCs w:val="20"/>
        </w:rPr>
        <w:t>All employees will wear masks and gloves at all times. All employees handling</w:t>
      </w:r>
      <w:r w:rsidRPr="002E3C4C">
        <w:rPr>
          <w:rFonts w:ascii="Times New Roman" w:hAnsi="Times New Roman"/>
          <w:b/>
          <w:bCs/>
          <w:color w:val="000000"/>
          <w:sz w:val="20"/>
          <w:szCs w:val="20"/>
        </w:rPr>
        <w:t xml:space="preserve"> money </w:t>
      </w:r>
      <w:r w:rsidR="00E32CD1">
        <w:rPr>
          <w:rFonts w:ascii="Times New Roman" w:hAnsi="Times New Roman"/>
          <w:b/>
          <w:bCs/>
          <w:color w:val="000000"/>
          <w:sz w:val="20"/>
          <w:szCs w:val="20"/>
        </w:rPr>
        <w:t xml:space="preserve">will wash and sanitize properly and often. Cards will not be handled by us, but yet the customers now will insert their cards into our </w:t>
      </w:r>
      <w:r w:rsidR="00E32CD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reader. </w:t>
      </w:r>
      <w:r w:rsidR="00535D2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32CD1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="005F597E">
        <w:rPr>
          <w:rFonts w:ascii="Times New Roman" w:hAnsi="Times New Roman"/>
          <w:b/>
          <w:bCs/>
          <w:color w:val="000000"/>
          <w:sz w:val="20"/>
          <w:szCs w:val="20"/>
        </w:rPr>
        <w:t>ll floors will be</w:t>
      </w:r>
      <w:bookmarkStart w:id="0" w:name="_GoBack"/>
      <w:bookmarkEnd w:id="0"/>
      <w:r w:rsidR="00E32CD1">
        <w:rPr>
          <w:rFonts w:ascii="Times New Roman" w:hAnsi="Times New Roman"/>
          <w:b/>
          <w:bCs/>
          <w:color w:val="000000"/>
          <w:sz w:val="20"/>
          <w:szCs w:val="20"/>
        </w:rPr>
        <w:t xml:space="preserve"> marked for 6ft spacing to ensure social distancing.</w:t>
      </w:r>
    </w:p>
    <w:p w14:paraId="74D6DEE3" w14:textId="77777777" w:rsidR="00A801FF" w:rsidRPr="002E3C4C" w:rsidRDefault="00A801FF" w:rsidP="00D940B0">
      <w:pPr>
        <w:rPr>
          <w:b/>
          <w:bCs/>
          <w:sz w:val="20"/>
          <w:szCs w:val="20"/>
          <w:u w:val="single"/>
        </w:rPr>
      </w:pPr>
    </w:p>
    <w:p w14:paraId="5C570DA9" w14:textId="1F31C851" w:rsidR="00E5309A" w:rsidRDefault="00593738" w:rsidP="00D940B0">
      <w:pPr>
        <w:rPr>
          <w:b/>
          <w:bCs/>
          <w:u w:val="single"/>
        </w:rPr>
      </w:pPr>
      <w:r w:rsidRPr="00593738">
        <w:rPr>
          <w:b/>
          <w:bCs/>
          <w:u w:val="single"/>
        </w:rPr>
        <w:t>Disinfection Guidelines</w:t>
      </w:r>
    </w:p>
    <w:p w14:paraId="78F6A213" w14:textId="194099CF" w:rsidR="00E5309A" w:rsidRDefault="00E5309A" w:rsidP="00E5309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5309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5309A">
        <w:rPr>
          <w:rFonts w:ascii="Times New Roman" w:hAnsi="Times New Roman"/>
          <w:i/>
          <w:iCs/>
          <w:sz w:val="24"/>
          <w:szCs w:val="24"/>
        </w:rPr>
        <w:t xml:space="preserve">Clean &amp; disinfect commonly used surfaces, such as </w:t>
      </w:r>
      <w:r w:rsidRPr="00E5309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tables, doorknobs, light switches, countertops, handles, desks, phones, keyboards, toilets, faucets, and sinks</w:t>
      </w:r>
      <w:r w:rsidR="002E3C4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(CDC, 2020). </w:t>
      </w:r>
    </w:p>
    <w:p w14:paraId="3002E84F" w14:textId="779F89A5" w:rsidR="005B4F8A" w:rsidRPr="002E3C4C" w:rsidRDefault="00E32CD1" w:rsidP="00E5309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We will be using R-T-U quaternary fcs sanitizer for all hard surfaces for disinfectant</w:t>
      </w:r>
      <w:r w:rsidR="005B4F8A" w:rsidRPr="002E3C4C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. 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In case of hazardous waste removal either Kendall or Caitlyn Byers will handle removal. </w:t>
      </w:r>
      <w:r w:rsidR="005B4F8A" w:rsidRPr="002E3C4C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Wipes are encouraged over sprays or aerosols.</w:t>
      </w:r>
      <w:r w:rsidR="002E3C4C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 Be sure to reference your OSHA manual for hazards.</w:t>
      </w:r>
    </w:p>
    <w:p w14:paraId="4D09F6EE" w14:textId="67431FC1" w:rsidR="006031FF" w:rsidRDefault="00F178B0" w:rsidP="00E5309A">
      <w:pPr>
        <w:rPr>
          <w:b/>
          <w:bCs/>
          <w:u w:val="single"/>
        </w:rPr>
      </w:pPr>
      <w:r w:rsidRPr="00F178B0">
        <w:rPr>
          <w:b/>
          <w:bCs/>
          <w:u w:val="single"/>
        </w:rPr>
        <w:t>Employee Hours</w:t>
      </w:r>
    </w:p>
    <w:p w14:paraId="4C79A34D" w14:textId="5A4B2ACE" w:rsidR="00E5309A" w:rsidRDefault="00E5309A" w:rsidP="00E5309A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5309A">
        <w:rPr>
          <w:rFonts w:ascii="Times New Roman" w:hAnsi="Times New Roman"/>
          <w:i/>
          <w:iCs/>
          <w:color w:val="000000"/>
          <w:sz w:val="24"/>
          <w:szCs w:val="24"/>
        </w:rPr>
        <w:t xml:space="preserve">(e.g., maintaining physical distance between persons in community settings and staying at home e.g. 2 arm lengths or 6 </w:t>
      </w:r>
      <w:proofErr w:type="gramStart"/>
      <w:r w:rsidRPr="00E5309A">
        <w:rPr>
          <w:rFonts w:ascii="Times New Roman" w:hAnsi="Times New Roman"/>
          <w:i/>
          <w:iCs/>
          <w:color w:val="000000"/>
          <w:sz w:val="24"/>
          <w:szCs w:val="24"/>
        </w:rPr>
        <w:t>feet)</w:t>
      </w:r>
      <w:r w:rsidR="002E3C4C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End"/>
      <w:r w:rsidR="002E3C4C">
        <w:rPr>
          <w:rFonts w:ascii="Times New Roman" w:hAnsi="Times New Roman"/>
          <w:i/>
          <w:iCs/>
          <w:color w:val="000000"/>
          <w:sz w:val="24"/>
          <w:szCs w:val="24"/>
        </w:rPr>
        <w:t>CDC, 2020).</w:t>
      </w:r>
    </w:p>
    <w:p w14:paraId="58086E4E" w14:textId="3E624277" w:rsidR="00734CD4" w:rsidRPr="00E5309A" w:rsidRDefault="00D46194" w:rsidP="00E5309A">
      <w:pPr>
        <w:rPr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We will be resuming normal business hours Monday 18</w:t>
      </w:r>
      <w:r w:rsidRPr="00D46194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2020 .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We will be practicing social distancing in accordance with the </w:t>
      </w:r>
      <w:r w:rsidR="00E32CD1">
        <w:rPr>
          <w:rFonts w:ascii="Times New Roman" w:hAnsi="Times New Roman"/>
          <w:b/>
          <w:bCs/>
          <w:color w:val="000000"/>
          <w:sz w:val="20"/>
          <w:szCs w:val="20"/>
        </w:rPr>
        <w:t xml:space="preserve">policies put in place by the health department.   Employees must maintain a 6ft distance between them at all times. </w:t>
      </w:r>
    </w:p>
    <w:p w14:paraId="22EC1399" w14:textId="77777777" w:rsidR="00E5309A" w:rsidRPr="00E5309A" w:rsidRDefault="00E5309A" w:rsidP="00E5309A">
      <w:pPr>
        <w:rPr>
          <w:b/>
          <w:bCs/>
          <w:u w:val="single"/>
        </w:rPr>
      </w:pPr>
    </w:p>
    <w:sectPr w:rsidR="00E5309A" w:rsidRPr="00E5309A" w:rsidSect="00C8765D">
      <w:footerReference w:type="even" r:id="rId7"/>
      <w:footerReference w:type="default" r:id="rId8"/>
      <w:pgSz w:w="12240" w:h="15840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1F23" w14:textId="77777777" w:rsidR="00FC5061" w:rsidRDefault="00FC5061">
      <w:r>
        <w:separator/>
      </w:r>
    </w:p>
    <w:p w14:paraId="7E2170D4" w14:textId="77777777" w:rsidR="00FC5061" w:rsidRDefault="00FC5061"/>
  </w:endnote>
  <w:endnote w:type="continuationSeparator" w:id="0">
    <w:p w14:paraId="69ACBE76" w14:textId="77777777" w:rsidR="00FC5061" w:rsidRDefault="00FC5061">
      <w:r>
        <w:continuationSeparator/>
      </w:r>
    </w:p>
    <w:p w14:paraId="2313AEB4" w14:textId="77777777" w:rsidR="00FC5061" w:rsidRDefault="00FC5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2A13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B0ECCCE" w14:textId="77777777" w:rsidR="005673B8" w:rsidRDefault="005673B8">
    <w:pPr>
      <w:pStyle w:val="Footer"/>
    </w:pPr>
  </w:p>
  <w:p w14:paraId="61D3D3A0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3773D" w14:textId="0DCD4AA0"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91B2" w14:textId="77777777" w:rsidR="00FC5061" w:rsidRDefault="00FC5061">
      <w:r>
        <w:separator/>
      </w:r>
    </w:p>
    <w:p w14:paraId="6FA93BBE" w14:textId="77777777" w:rsidR="00FC5061" w:rsidRDefault="00FC5061"/>
  </w:footnote>
  <w:footnote w:type="continuationSeparator" w:id="0">
    <w:p w14:paraId="4134BA22" w14:textId="77777777" w:rsidR="00FC5061" w:rsidRDefault="00FC5061">
      <w:r>
        <w:continuationSeparator/>
      </w:r>
    </w:p>
    <w:p w14:paraId="1ED57B6D" w14:textId="77777777" w:rsidR="00FC5061" w:rsidRDefault="00FC50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561E8"/>
    <w:multiLevelType w:val="hybridMultilevel"/>
    <w:tmpl w:val="9D02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2B95"/>
    <w:multiLevelType w:val="hybridMultilevel"/>
    <w:tmpl w:val="407AD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620DC8"/>
    <w:multiLevelType w:val="hybridMultilevel"/>
    <w:tmpl w:val="BAB2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CF5A80"/>
    <w:multiLevelType w:val="hybridMultilevel"/>
    <w:tmpl w:val="3552D8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E221EF"/>
    <w:multiLevelType w:val="hybridMultilevel"/>
    <w:tmpl w:val="93AEE0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53112B"/>
    <w:multiLevelType w:val="hybridMultilevel"/>
    <w:tmpl w:val="82B8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80AE0"/>
    <w:multiLevelType w:val="hybridMultilevel"/>
    <w:tmpl w:val="E94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A192C"/>
    <w:multiLevelType w:val="hybridMultilevel"/>
    <w:tmpl w:val="E960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72397"/>
    <w:multiLevelType w:val="hybridMultilevel"/>
    <w:tmpl w:val="A964D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203959"/>
    <w:multiLevelType w:val="hybridMultilevel"/>
    <w:tmpl w:val="6F824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AE6DD4"/>
    <w:multiLevelType w:val="hybridMultilevel"/>
    <w:tmpl w:val="767AA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D8102F"/>
    <w:multiLevelType w:val="multilevel"/>
    <w:tmpl w:val="FE9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C34F6"/>
    <w:multiLevelType w:val="hybridMultilevel"/>
    <w:tmpl w:val="D4FA0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9D7865"/>
    <w:multiLevelType w:val="hybridMultilevel"/>
    <w:tmpl w:val="1948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53078"/>
    <w:multiLevelType w:val="hybridMultilevel"/>
    <w:tmpl w:val="6A3A9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CF1A3E"/>
    <w:multiLevelType w:val="hybridMultilevel"/>
    <w:tmpl w:val="E8DCC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BB62E8"/>
    <w:multiLevelType w:val="hybridMultilevel"/>
    <w:tmpl w:val="5C0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20"/>
  </w:num>
  <w:num w:numId="14">
    <w:abstractNumId w:val="19"/>
  </w:num>
  <w:num w:numId="15">
    <w:abstractNumId w:val="11"/>
  </w:num>
  <w:num w:numId="16">
    <w:abstractNumId w:val="25"/>
  </w:num>
  <w:num w:numId="17">
    <w:abstractNumId w:val="13"/>
  </w:num>
  <w:num w:numId="18">
    <w:abstractNumId w:val="24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7"/>
  </w:num>
  <w:num w:numId="24">
    <w:abstractNumId w:val="10"/>
  </w:num>
  <w:num w:numId="25">
    <w:abstractNumId w:val="23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0"/>
    <w:rsid w:val="00020E86"/>
    <w:rsid w:val="00075BA2"/>
    <w:rsid w:val="000963B8"/>
    <w:rsid w:val="000D4049"/>
    <w:rsid w:val="001011C8"/>
    <w:rsid w:val="00114C1E"/>
    <w:rsid w:val="00116F6D"/>
    <w:rsid w:val="00124376"/>
    <w:rsid w:val="001772FF"/>
    <w:rsid w:val="00183F47"/>
    <w:rsid w:val="001B4E96"/>
    <w:rsid w:val="001D09F2"/>
    <w:rsid w:val="00245746"/>
    <w:rsid w:val="00265646"/>
    <w:rsid w:val="002A6C47"/>
    <w:rsid w:val="002C4BD7"/>
    <w:rsid w:val="002E3C4C"/>
    <w:rsid w:val="00316714"/>
    <w:rsid w:val="00354FAD"/>
    <w:rsid w:val="00431C47"/>
    <w:rsid w:val="00491AC4"/>
    <w:rsid w:val="004B01D8"/>
    <w:rsid w:val="00535D23"/>
    <w:rsid w:val="00556689"/>
    <w:rsid w:val="005673B8"/>
    <w:rsid w:val="00593738"/>
    <w:rsid w:val="0059699D"/>
    <w:rsid w:val="005B4F8A"/>
    <w:rsid w:val="005E3FDD"/>
    <w:rsid w:val="005F597E"/>
    <w:rsid w:val="006031FF"/>
    <w:rsid w:val="006578FD"/>
    <w:rsid w:val="006700B8"/>
    <w:rsid w:val="00674BAA"/>
    <w:rsid w:val="006B5813"/>
    <w:rsid w:val="006F27DA"/>
    <w:rsid w:val="00733156"/>
    <w:rsid w:val="00734CD4"/>
    <w:rsid w:val="00754980"/>
    <w:rsid w:val="00760485"/>
    <w:rsid w:val="00776EC9"/>
    <w:rsid w:val="0078732C"/>
    <w:rsid w:val="00792AB1"/>
    <w:rsid w:val="007A1081"/>
    <w:rsid w:val="007B07E9"/>
    <w:rsid w:val="007F776A"/>
    <w:rsid w:val="00853521"/>
    <w:rsid w:val="008869B4"/>
    <w:rsid w:val="008F4968"/>
    <w:rsid w:val="00991DFF"/>
    <w:rsid w:val="00A5444A"/>
    <w:rsid w:val="00A801FF"/>
    <w:rsid w:val="00A814DB"/>
    <w:rsid w:val="00AA183A"/>
    <w:rsid w:val="00AC2B60"/>
    <w:rsid w:val="00AF3F83"/>
    <w:rsid w:val="00B816AD"/>
    <w:rsid w:val="00B916A9"/>
    <w:rsid w:val="00BB0495"/>
    <w:rsid w:val="00BC33C2"/>
    <w:rsid w:val="00BD16EA"/>
    <w:rsid w:val="00C17712"/>
    <w:rsid w:val="00C51070"/>
    <w:rsid w:val="00C551B4"/>
    <w:rsid w:val="00C86C52"/>
    <w:rsid w:val="00C8765D"/>
    <w:rsid w:val="00D46194"/>
    <w:rsid w:val="00D7023D"/>
    <w:rsid w:val="00D7189E"/>
    <w:rsid w:val="00D771EB"/>
    <w:rsid w:val="00D86A55"/>
    <w:rsid w:val="00D940B0"/>
    <w:rsid w:val="00D95EFB"/>
    <w:rsid w:val="00DE1694"/>
    <w:rsid w:val="00DF1E78"/>
    <w:rsid w:val="00E00DDE"/>
    <w:rsid w:val="00E32CD1"/>
    <w:rsid w:val="00E5309A"/>
    <w:rsid w:val="00E77F68"/>
    <w:rsid w:val="00E97AC2"/>
    <w:rsid w:val="00EF1BCF"/>
    <w:rsid w:val="00F178B0"/>
    <w:rsid w:val="00F358EA"/>
    <w:rsid w:val="00F37651"/>
    <w:rsid w:val="00F96B87"/>
    <w:rsid w:val="00FC5061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0BAD9"/>
  <w15:docId w15:val="{9CC54BFD-8B91-4B4C-AA57-70A07BAD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rn\AppData\Local\Packages\Microsoft.Office.Desktop_8wekyb3d8bbwe\LocalCache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5B2E30ECB1483CAE0266F70981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60A4-7B82-48F9-96F2-18B667491467}"/>
      </w:docPartPr>
      <w:docPartBody>
        <w:p w:rsidR="00F71AD3" w:rsidRDefault="002A5E4D">
          <w:pPr>
            <w:pStyle w:val="455B2E30ECB1483CAE0266F70981C7D6"/>
          </w:pPr>
          <w:r w:rsidRPr="005673B8">
            <w:t>to</w:t>
          </w:r>
        </w:p>
      </w:docPartBody>
    </w:docPart>
    <w:docPart>
      <w:docPartPr>
        <w:name w:val="6FE55299A86F40F88EEC4F350481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C166-8E57-4829-B5F2-5FD05C59BFD0}"/>
      </w:docPartPr>
      <w:docPartBody>
        <w:p w:rsidR="00F71AD3" w:rsidRDefault="002A5E4D">
          <w:pPr>
            <w:pStyle w:val="6FE55299A86F40F88EEC4F3504811BBB"/>
          </w:pPr>
          <w:r w:rsidRPr="005673B8">
            <w:t>from</w:t>
          </w:r>
        </w:p>
      </w:docPartBody>
    </w:docPart>
    <w:docPart>
      <w:docPartPr>
        <w:name w:val="5709C4079F264B9DA772524F3D82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C784-1E32-4F9D-BFB7-6514A4CE1081}"/>
      </w:docPartPr>
      <w:docPartBody>
        <w:p w:rsidR="00F71AD3" w:rsidRDefault="002A5E4D">
          <w:pPr>
            <w:pStyle w:val="5709C4079F264B9DA772524F3D82161F"/>
          </w:pPr>
          <w:r w:rsidRPr="005673B8">
            <w:t>subject</w:t>
          </w:r>
        </w:p>
      </w:docPartBody>
    </w:docPart>
    <w:docPart>
      <w:docPartPr>
        <w:name w:val="40F067FCC9264CAAAE1C31A076B5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7E83-E473-4FC5-B23B-15D8DDF41F30}"/>
      </w:docPartPr>
      <w:docPartBody>
        <w:p w:rsidR="00F71AD3" w:rsidRDefault="002A5E4D">
          <w:pPr>
            <w:pStyle w:val="40F067FCC9264CAAAE1C31A076B57730"/>
          </w:pPr>
          <w:r w:rsidRPr="005673B8">
            <w:t>date</w:t>
          </w:r>
        </w:p>
      </w:docPartBody>
    </w:docPart>
    <w:docPart>
      <w:docPartPr>
        <w:name w:val="2962F4E98B8F4416BA8A2D86DC6C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9EB2-1088-4407-9D06-B6DD05FBEB0F}"/>
      </w:docPartPr>
      <w:docPartBody>
        <w:p w:rsidR="00F71AD3" w:rsidRDefault="002A5E4D">
          <w:pPr>
            <w:pStyle w:val="2962F4E98B8F4416BA8A2D86DC6CAB34"/>
          </w:pPr>
          <w:r>
            <w:t>CC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D"/>
    <w:rsid w:val="00214208"/>
    <w:rsid w:val="002A5E4D"/>
    <w:rsid w:val="00754214"/>
    <w:rsid w:val="008F123C"/>
    <w:rsid w:val="00AC2F72"/>
    <w:rsid w:val="00BB0973"/>
    <w:rsid w:val="00D1482A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BBC9044AD49C7A03EB67EA6C63B43">
    <w:name w:val="1B0BBC9044AD49C7A03EB67EA6C63B43"/>
  </w:style>
  <w:style w:type="paragraph" w:customStyle="1" w:styleId="455B2E30ECB1483CAE0266F70981C7D6">
    <w:name w:val="455B2E30ECB1483CAE0266F70981C7D6"/>
  </w:style>
  <w:style w:type="paragraph" w:customStyle="1" w:styleId="CC2C011A960F4FA4A3351171822AA518">
    <w:name w:val="CC2C011A960F4FA4A3351171822AA518"/>
  </w:style>
  <w:style w:type="paragraph" w:customStyle="1" w:styleId="6FE55299A86F40F88EEC4F3504811BBB">
    <w:name w:val="6FE55299A86F40F88EEC4F3504811BBB"/>
  </w:style>
  <w:style w:type="paragraph" w:customStyle="1" w:styleId="2E9D71739F1D43228114A819431862DE">
    <w:name w:val="2E9D71739F1D43228114A819431862DE"/>
  </w:style>
  <w:style w:type="paragraph" w:customStyle="1" w:styleId="5709C4079F264B9DA772524F3D82161F">
    <w:name w:val="5709C4079F264B9DA772524F3D82161F"/>
  </w:style>
  <w:style w:type="paragraph" w:customStyle="1" w:styleId="1FF6DAA8019C46D4B2C4C321FFFB16E1">
    <w:name w:val="1FF6DAA8019C46D4B2C4C321FFFB16E1"/>
  </w:style>
  <w:style w:type="paragraph" w:customStyle="1" w:styleId="40F067FCC9264CAAAE1C31A076B57730">
    <w:name w:val="40F067FCC9264CAAAE1C31A076B57730"/>
  </w:style>
  <w:style w:type="paragraph" w:customStyle="1" w:styleId="BD64A7AAFFB04702847AD06AD6F7DAAF">
    <w:name w:val="BD64A7AAFFB04702847AD06AD6F7DAAF"/>
  </w:style>
  <w:style w:type="paragraph" w:customStyle="1" w:styleId="2962F4E98B8F4416BA8A2D86DC6CAB34">
    <w:name w:val="2962F4E98B8F4416BA8A2D86DC6CAB34"/>
  </w:style>
  <w:style w:type="paragraph" w:customStyle="1" w:styleId="6FDF2073C12F40CB9A22A5A886F83228">
    <w:name w:val="6FDF2073C12F40CB9A22A5A886F83228"/>
  </w:style>
  <w:style w:type="paragraph" w:customStyle="1" w:styleId="E75F1B840268447B8C61F75DFF156B61">
    <w:name w:val="E75F1B840268447B8C61F75DFF156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179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Jason Robertson</cp:lastModifiedBy>
  <cp:revision>10</cp:revision>
  <dcterms:created xsi:type="dcterms:W3CDTF">2020-05-08T11:45:00Z</dcterms:created>
  <dcterms:modified xsi:type="dcterms:W3CDTF">2020-05-15T16:33:00Z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