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6" w:rsidRPr="00113006" w:rsidRDefault="00D828B7" w:rsidP="00D828B7">
      <w:pPr>
        <w:pStyle w:val="ListParagraph"/>
        <w:numPr>
          <w:ilvl w:val="0"/>
          <w:numId w:val="1"/>
        </w:numPr>
        <w:rPr>
          <w:color w:val="00B050"/>
        </w:rPr>
      </w:pPr>
      <w:r w:rsidRPr="00113006">
        <w:rPr>
          <w:color w:val="00B050"/>
        </w:rPr>
        <w:t>Monroe County Government is the recipient of nearly $30 million in American Rescue Plan Act funds. What are your top priorities for the use of this funding?</w:t>
      </w:r>
    </w:p>
    <w:p w:rsidR="00D828B7" w:rsidRDefault="003A4A21" w:rsidP="003A4A21">
      <w:r>
        <w:t>It is the Commissioner’s responsibility to make a plan for spending</w:t>
      </w:r>
      <w:r w:rsidR="00D828B7">
        <w:t xml:space="preserve"> the ARPA </w:t>
      </w:r>
      <w:r>
        <w:t>funds</w:t>
      </w:r>
      <w:r w:rsidR="00D828B7">
        <w:t>.  We have made a decision about what we want to fund, but we have not</w:t>
      </w:r>
      <w:r w:rsidR="0053498D">
        <w:t xml:space="preserve"> yet</w:t>
      </w:r>
      <w:r w:rsidR="00D828B7">
        <w:t xml:space="preserve"> p</w:t>
      </w:r>
      <w:r w:rsidR="008B32B0">
        <w:t>rioritized it.  The plan is</w:t>
      </w:r>
      <w:r w:rsidR="00D828B7">
        <w:t xml:space="preserve"> a fluid one that is subject to change.</w:t>
      </w:r>
    </w:p>
    <w:p w:rsidR="00D828B7" w:rsidRDefault="00D828B7" w:rsidP="00D828B7">
      <w:pPr>
        <w:ind w:left="360"/>
      </w:pPr>
      <w:r>
        <w:t>My particular priorities are:</w:t>
      </w:r>
    </w:p>
    <w:p w:rsidR="00F33720" w:rsidRDefault="00F33720" w:rsidP="00F33720">
      <w:pPr>
        <w:pStyle w:val="ListParagraph"/>
        <w:numPr>
          <w:ilvl w:val="0"/>
          <w:numId w:val="2"/>
        </w:numPr>
      </w:pPr>
      <w:r>
        <w:t>Revenue replacement.</w:t>
      </w:r>
    </w:p>
    <w:p w:rsidR="00D828B7" w:rsidRDefault="00D828B7" w:rsidP="00D828B7">
      <w:pPr>
        <w:pStyle w:val="ListParagraph"/>
        <w:numPr>
          <w:ilvl w:val="0"/>
          <w:numId w:val="2"/>
        </w:numPr>
      </w:pPr>
      <w:r>
        <w:t>Criminal justice reform.</w:t>
      </w:r>
    </w:p>
    <w:p w:rsidR="00D828B7" w:rsidRDefault="00D828B7" w:rsidP="00D828B7">
      <w:pPr>
        <w:pStyle w:val="ListParagraph"/>
        <w:numPr>
          <w:ilvl w:val="1"/>
          <w:numId w:val="2"/>
        </w:numPr>
      </w:pPr>
      <w:r>
        <w:t>Improving local mental health opportunities can be considered to be a subsidiary of criminal justice reform</w:t>
      </w:r>
      <w:r w:rsidR="00F33720">
        <w:t>.</w:t>
      </w:r>
    </w:p>
    <w:p w:rsidR="00F33720" w:rsidRDefault="00F33720" w:rsidP="00D828B7">
      <w:pPr>
        <w:pStyle w:val="ListParagraph"/>
        <w:numPr>
          <w:ilvl w:val="1"/>
          <w:numId w:val="2"/>
        </w:numPr>
      </w:pPr>
      <w:r>
        <w:t>Responding to gaps in community resources that have been identified in the criminal justice report.</w:t>
      </w:r>
    </w:p>
    <w:p w:rsidR="00D828B7" w:rsidRDefault="00D828B7" w:rsidP="00D828B7">
      <w:pPr>
        <w:pStyle w:val="ListParagraph"/>
        <w:numPr>
          <w:ilvl w:val="0"/>
          <w:numId w:val="2"/>
        </w:numPr>
      </w:pPr>
      <w:r>
        <w:t>Affordable housing</w:t>
      </w:r>
      <w:r w:rsidR="00F33720">
        <w:t>.</w:t>
      </w:r>
    </w:p>
    <w:p w:rsidR="00F33720" w:rsidRDefault="00F33720" w:rsidP="00F33720">
      <w:pPr>
        <w:pStyle w:val="ListParagraph"/>
        <w:numPr>
          <w:ilvl w:val="1"/>
          <w:numId w:val="2"/>
        </w:numPr>
      </w:pPr>
      <w:r>
        <w:t>Supporting the United Way’</w:t>
      </w:r>
      <w:r w:rsidR="008B32B0">
        <w:t>s Heading Home program.</w:t>
      </w:r>
    </w:p>
    <w:p w:rsidR="008B32B0" w:rsidRDefault="008B32B0" w:rsidP="00F33720">
      <w:pPr>
        <w:pStyle w:val="ListParagraph"/>
        <w:numPr>
          <w:ilvl w:val="1"/>
          <w:numId w:val="2"/>
        </w:numPr>
      </w:pPr>
      <w:r>
        <w:t>Infrastructure for development of housing.</w:t>
      </w:r>
    </w:p>
    <w:p w:rsidR="00D828B7" w:rsidRDefault="00D828B7" w:rsidP="00D828B7">
      <w:pPr>
        <w:pStyle w:val="ListParagraph"/>
        <w:numPr>
          <w:ilvl w:val="0"/>
          <w:numId w:val="2"/>
        </w:numPr>
      </w:pPr>
      <w:r>
        <w:t>Affordable childcare.</w:t>
      </w:r>
    </w:p>
    <w:p w:rsidR="00D828B7" w:rsidRDefault="00D828B7" w:rsidP="00D828B7">
      <w:pPr>
        <w:pStyle w:val="ListParagraph"/>
        <w:numPr>
          <w:ilvl w:val="0"/>
          <w:numId w:val="2"/>
        </w:numPr>
      </w:pPr>
      <w:r>
        <w:t>Affordable healthcare</w:t>
      </w:r>
    </w:p>
    <w:p w:rsidR="008B32B0" w:rsidRDefault="008B32B0" w:rsidP="00D828B7">
      <w:pPr>
        <w:pStyle w:val="ListParagraph"/>
        <w:numPr>
          <w:ilvl w:val="0"/>
          <w:numId w:val="2"/>
        </w:numPr>
      </w:pPr>
      <w:r>
        <w:t>Storm water and infrastructure improvements.</w:t>
      </w:r>
    </w:p>
    <w:p w:rsidR="00D828B7" w:rsidRDefault="00F33720" w:rsidP="00D828B7">
      <w:pPr>
        <w:pStyle w:val="ListParagraph"/>
        <w:numPr>
          <w:ilvl w:val="0"/>
          <w:numId w:val="2"/>
        </w:numPr>
      </w:pPr>
      <w:r>
        <w:t>Countywide public transportation</w:t>
      </w:r>
    </w:p>
    <w:p w:rsidR="008B32B0" w:rsidRDefault="008B32B0" w:rsidP="00D828B7">
      <w:pPr>
        <w:pStyle w:val="ListParagraph"/>
        <w:numPr>
          <w:ilvl w:val="0"/>
          <w:numId w:val="2"/>
        </w:numPr>
      </w:pPr>
      <w:r>
        <w:t>Expansion of broadband services.</w:t>
      </w:r>
    </w:p>
    <w:p w:rsidR="008B32B0" w:rsidRDefault="00F33720" w:rsidP="008B32B0">
      <w:pPr>
        <w:pStyle w:val="ListParagraph"/>
        <w:numPr>
          <w:ilvl w:val="0"/>
          <w:numId w:val="2"/>
        </w:numPr>
      </w:pPr>
      <w:r>
        <w:t>Incentives for County employees to get COVID vaccinations.</w:t>
      </w:r>
      <w:r w:rsidR="0053498D">
        <w:t xml:space="preserve">  (This has already been funded and is in place currently.)</w:t>
      </w:r>
    </w:p>
    <w:p w:rsidR="008B32B0" w:rsidRDefault="008B32B0" w:rsidP="008B32B0">
      <w:pPr>
        <w:pStyle w:val="ListParagraph"/>
        <w:ind w:left="1080"/>
      </w:pPr>
    </w:p>
    <w:p w:rsidR="00D828B7" w:rsidRPr="00113006" w:rsidRDefault="004C341F" w:rsidP="004C341F">
      <w:pPr>
        <w:pStyle w:val="ListParagraph"/>
        <w:numPr>
          <w:ilvl w:val="0"/>
          <w:numId w:val="1"/>
        </w:numPr>
        <w:rPr>
          <w:color w:val="00B050"/>
        </w:rPr>
      </w:pPr>
      <w:r w:rsidRPr="00113006">
        <w:rPr>
          <w:color w:val="00B050"/>
        </w:rPr>
        <w:t>As Monroe County revamps its zoning regulations, how should the county government balance its rural and urban character? What principles guide your approach to the county development ordinance (CDO)?</w:t>
      </w:r>
    </w:p>
    <w:p w:rsidR="004C341F" w:rsidRDefault="004C341F" w:rsidP="004C341F">
      <w:pPr>
        <w:pStyle w:val="ListParagraph"/>
        <w:numPr>
          <w:ilvl w:val="0"/>
          <w:numId w:val="3"/>
        </w:numPr>
      </w:pPr>
      <w:r>
        <w:t xml:space="preserve">There should be a hard line between urban and rural areas, with highest density closest to the most urban areas and decreasing from there.  </w:t>
      </w:r>
    </w:p>
    <w:p w:rsidR="004C341F" w:rsidRDefault="004C341F" w:rsidP="004C341F">
      <w:pPr>
        <w:pStyle w:val="ListParagraph"/>
        <w:numPr>
          <w:ilvl w:val="0"/>
          <w:numId w:val="3"/>
        </w:numPr>
      </w:pPr>
      <w:r>
        <w:t>Any development should be compatible to the area in which it is occurring.</w:t>
      </w:r>
    </w:p>
    <w:p w:rsidR="004C341F" w:rsidRDefault="004C341F" w:rsidP="004C341F">
      <w:pPr>
        <w:pStyle w:val="ListParagraph"/>
        <w:numPr>
          <w:ilvl w:val="0"/>
          <w:numId w:val="3"/>
        </w:numPr>
      </w:pPr>
      <w:r>
        <w:t>Critical drainage areas should be avoided.</w:t>
      </w:r>
    </w:p>
    <w:p w:rsidR="004C341F" w:rsidRDefault="004C341F" w:rsidP="004C341F">
      <w:pPr>
        <w:pStyle w:val="ListParagraph"/>
        <w:numPr>
          <w:ilvl w:val="0"/>
          <w:numId w:val="3"/>
        </w:numPr>
      </w:pPr>
      <w:r>
        <w:t>Vulnerable features should be protected.</w:t>
      </w:r>
    </w:p>
    <w:p w:rsidR="004C341F" w:rsidRDefault="004C341F" w:rsidP="004C341F">
      <w:pPr>
        <w:pStyle w:val="ListParagraph"/>
        <w:numPr>
          <w:ilvl w:val="0"/>
          <w:numId w:val="3"/>
        </w:numPr>
      </w:pPr>
      <w:r>
        <w:t>Habitat fragmentation should be avoided.</w:t>
      </w:r>
    </w:p>
    <w:p w:rsidR="004C341F" w:rsidRDefault="004C341F" w:rsidP="004C341F">
      <w:pPr>
        <w:pStyle w:val="ListParagraph"/>
        <w:numPr>
          <w:ilvl w:val="0"/>
          <w:numId w:val="3"/>
        </w:numPr>
      </w:pPr>
      <w:r>
        <w:t>Anytime more land is put under impermeable surface the County’s drainage problem gets a bit worse.  Very careful thought should be given to protecting current residents from flooding caused by nearby development.</w:t>
      </w:r>
    </w:p>
    <w:p w:rsidR="00322657" w:rsidRPr="00113006" w:rsidRDefault="00322657" w:rsidP="00E64EFC">
      <w:pPr>
        <w:pStyle w:val="ListParagraph"/>
        <w:numPr>
          <w:ilvl w:val="0"/>
          <w:numId w:val="1"/>
        </w:numPr>
        <w:rPr>
          <w:color w:val="00B050"/>
        </w:rPr>
      </w:pPr>
      <w:r w:rsidRPr="00113006">
        <w:rPr>
          <w:color w:val="00B050"/>
        </w:rPr>
        <w:t xml:space="preserve">In 2017 the Monroe County Council adopted a food and beverage tax for the purpose of expanding the existing Monroe Convention Center. In what ways can Monroe County </w:t>
      </w:r>
      <w:r w:rsidRPr="00113006">
        <w:rPr>
          <w:color w:val="00B050"/>
        </w:rPr>
        <w:lastRenderedPageBreak/>
        <w:t>Government and the City of Bloomington work together to achieve meaningful progress toward the convention center expansion project?</w:t>
      </w:r>
    </w:p>
    <w:p w:rsidR="00322657" w:rsidRDefault="00322657" w:rsidP="00322657">
      <w:pPr>
        <w:ind w:left="360"/>
      </w:pPr>
      <w:r>
        <w:t>I was serving on the Council at the time the tax wa</w:t>
      </w:r>
      <w:r w:rsidR="003A4A21">
        <w:t>s adopted, and I was one of</w:t>
      </w:r>
      <w:r>
        <w:t xml:space="preserve"> three members who voted against it.  Not because I had anything against the Convention Center, but because I didn’t believe that was a good funding source.  I would have preferred to work to get the Inn Keeper’s tax raised.</w:t>
      </w:r>
    </w:p>
    <w:p w:rsidR="00322657" w:rsidRDefault="00E64EFC" w:rsidP="00322657">
      <w:pPr>
        <w:ind w:left="360"/>
      </w:pPr>
      <w:r>
        <w:t>I believe</w:t>
      </w:r>
      <w:r w:rsidR="00322657">
        <w:t xml:space="preserve"> the best way to get the project moving forward is to immediately form a </w:t>
      </w:r>
      <w:r w:rsidR="003A4A21">
        <w:t xml:space="preserve">seven member </w:t>
      </w:r>
      <w:r w:rsidR="00322657">
        <w:t xml:space="preserve">Capital Improvement Board to oversee the construction.  </w:t>
      </w:r>
      <w:r w:rsidR="003A4A21">
        <w:t xml:space="preserve">It would be necessary for the County and City </w:t>
      </w:r>
      <w:r w:rsidR="00322657">
        <w:t>to have equal representation of three appoin</w:t>
      </w:r>
      <w:r w:rsidR="003A4A21">
        <w:t>tments each</w:t>
      </w:r>
      <w:r w:rsidR="00322657">
        <w:t>.  To create an uneven number of members, the members appointed by the county</w:t>
      </w:r>
      <w:r w:rsidR="00113006">
        <w:t xml:space="preserve"> and city should choose a seventh</w:t>
      </w:r>
      <w:r w:rsidR="00322657">
        <w:t xml:space="preserve"> member.</w:t>
      </w:r>
    </w:p>
    <w:p w:rsidR="00E64EFC" w:rsidRDefault="00E64EFC" w:rsidP="00322657">
      <w:pPr>
        <w:ind w:left="360"/>
      </w:pPr>
      <w:r>
        <w:t>I do have some concerns over whether the convention business will completely recuperate.</w:t>
      </w:r>
    </w:p>
    <w:p w:rsidR="00E64EFC" w:rsidRPr="00113006" w:rsidRDefault="00E64EFC" w:rsidP="00E64EFC">
      <w:pPr>
        <w:pStyle w:val="ListParagraph"/>
        <w:numPr>
          <w:ilvl w:val="0"/>
          <w:numId w:val="1"/>
        </w:numPr>
        <w:rPr>
          <w:color w:val="00B050"/>
        </w:rPr>
      </w:pPr>
      <w:r w:rsidRPr="00113006">
        <w:rPr>
          <w:color w:val="00B050"/>
        </w:rPr>
        <w:t>Do you believe the lack of housing stock supply in Monroe County is a major issue? If so, what avenues would you take to address it?</w:t>
      </w:r>
    </w:p>
    <w:p w:rsidR="00E64EFC" w:rsidRDefault="00E64EFC" w:rsidP="00E64EFC">
      <w:pPr>
        <w:ind w:left="360"/>
      </w:pPr>
      <w:r>
        <w:t xml:space="preserve">Construction has been booming in </w:t>
      </w:r>
      <w:r w:rsidR="00113006">
        <w:t>the county.  The problem is the</w:t>
      </w:r>
      <w:r>
        <w:t xml:space="preserve"> desire on the part of </w:t>
      </w:r>
      <w:r w:rsidR="00113006">
        <w:t xml:space="preserve">many </w:t>
      </w:r>
      <w:r>
        <w:t>developers to build the wrong kind of housing in the wrong places.  No inventory has been done of the housing we currentl</w:t>
      </w:r>
      <w:r w:rsidR="00113006">
        <w:t>y have, but I feel confident</w:t>
      </w:r>
      <w:r>
        <w:t xml:space="preserve"> what is most needed is low rent</w:t>
      </w:r>
      <w:r w:rsidR="00113006">
        <w:t xml:space="preserve"> housing.  The county is actively</w:t>
      </w:r>
      <w:r>
        <w:t xml:space="preserve"> supporting a plan the United Way and </w:t>
      </w:r>
      <w:r w:rsidR="00BA3909">
        <w:t>Community Foundation have been developing to provide low and moderate income housing in this community.  It is called Headin</w:t>
      </w:r>
      <w:r w:rsidR="00113006">
        <w:t>g Home and has garnered much</w:t>
      </w:r>
      <w:r w:rsidR="00BA3909">
        <w:t xml:space="preserve"> community support.</w:t>
      </w:r>
    </w:p>
    <w:p w:rsidR="00BA3909" w:rsidRDefault="00BA3909" w:rsidP="00E64EFC">
      <w:pPr>
        <w:ind w:left="360"/>
      </w:pPr>
      <w:r>
        <w:t>The County has also invested in Habitat for Humanities’ Osage Place which is an affordable neighborhood with a mixed variety of housing.</w:t>
      </w:r>
    </w:p>
    <w:p w:rsidR="00BA3909" w:rsidRDefault="00BA3909" w:rsidP="00E64EFC">
      <w:pPr>
        <w:ind w:left="360"/>
      </w:pPr>
      <w:r>
        <w:t xml:space="preserve">The County Comprehensive Plan identifies North Park as an ideal location for affordable development.  There is significant space available there that has adequate drainage and is without </w:t>
      </w:r>
      <w:proofErr w:type="spellStart"/>
      <w:r>
        <w:t>Karst</w:t>
      </w:r>
      <w:proofErr w:type="spellEnd"/>
      <w:r>
        <w:t xml:space="preserve"> features.  The county is investing in infrastructure in the area to make it more desirable for affordable housing.</w:t>
      </w:r>
    </w:p>
    <w:sectPr w:rsidR="00BA3909" w:rsidSect="0042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CC"/>
    <w:multiLevelType w:val="hybridMultilevel"/>
    <w:tmpl w:val="3CDAD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44DDF"/>
    <w:multiLevelType w:val="hybridMultilevel"/>
    <w:tmpl w:val="1730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6B54"/>
    <w:multiLevelType w:val="hybridMultilevel"/>
    <w:tmpl w:val="7B1E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D828B7"/>
    <w:rsid w:val="00113006"/>
    <w:rsid w:val="002A5100"/>
    <w:rsid w:val="00322657"/>
    <w:rsid w:val="003A4A21"/>
    <w:rsid w:val="00420D5F"/>
    <w:rsid w:val="004C341F"/>
    <w:rsid w:val="0053498D"/>
    <w:rsid w:val="008A301E"/>
    <w:rsid w:val="008B32B0"/>
    <w:rsid w:val="00BA3909"/>
    <w:rsid w:val="00D828B7"/>
    <w:rsid w:val="00E64EFC"/>
    <w:rsid w:val="00F3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2022-03-17T19:17:00Z</dcterms:created>
  <dcterms:modified xsi:type="dcterms:W3CDTF">2022-03-17T21:06:00Z</dcterms:modified>
</cp:coreProperties>
</file>